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0D7B" w14:textId="325EC13D" w:rsidR="005242F3" w:rsidRDefault="000D0F8B">
      <w:pPr>
        <w:spacing w:after="72"/>
        <w:jc w:val="center"/>
        <w:rPr>
          <w:rFonts w:ascii="Arial Narrow" w:hAnsi="Arial Narrow" w:cs="Arial Narrow"/>
          <w:color w:val="1F497D"/>
          <w:szCs w:val="28"/>
        </w:rPr>
      </w:pPr>
      <w:r>
        <w:rPr>
          <w:rFonts w:ascii="Arial Narrow" w:hAnsi="Arial Narrow" w:cs="Arial Narrow"/>
          <w:noProof/>
          <w:color w:val="1F497D"/>
          <w:lang w:eastAsia="ru-RU"/>
        </w:rPr>
        <w:drawing>
          <wp:inline distT="0" distB="0" distL="0" distR="0" wp14:anchorId="27B710AD" wp14:editId="3F344D5E">
            <wp:extent cx="889000" cy="889000"/>
            <wp:effectExtent l="0" t="0" r="6350" b="635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ECC5" w14:textId="69256BFE" w:rsidR="005242F3" w:rsidRDefault="00FB62CF">
      <w:pPr>
        <w:spacing w:after="72"/>
        <w:jc w:val="center"/>
        <w:rPr>
          <w:rFonts w:ascii="Arial Narrow" w:hAnsi="Arial Narrow" w:cs="Segoe UI"/>
          <w:bCs/>
          <w:iCs/>
          <w:sz w:val="44"/>
          <w:szCs w:val="44"/>
        </w:rPr>
      </w:pPr>
      <w:r>
        <w:rPr>
          <w:rFonts w:ascii="Arial Narrow" w:hAnsi="Arial Narrow" w:cs="Segoe UI"/>
          <w:bCs/>
          <w:iCs/>
          <w:sz w:val="44"/>
          <w:szCs w:val="44"/>
        </w:rPr>
        <w:t>*</w:t>
      </w:r>
      <w:r w:rsidR="000D0F8B">
        <w:rPr>
          <w:rFonts w:ascii="Arial Narrow" w:hAnsi="Arial Narrow" w:cs="Segoe UI"/>
          <w:bCs/>
          <w:iCs/>
          <w:sz w:val="44"/>
          <w:szCs w:val="44"/>
        </w:rPr>
        <w:t>ПРОГРАММА</w:t>
      </w:r>
    </w:p>
    <w:p w14:paraId="6A7D072C" w14:textId="4F1EB36C" w:rsidR="005242F3" w:rsidRDefault="000D0F8B">
      <w:pPr>
        <w:spacing w:after="72"/>
        <w:jc w:val="center"/>
        <w:rPr>
          <w:rFonts w:ascii="Arial Narrow" w:hAnsi="Arial Narrow" w:cs="Segoe UI"/>
          <w:bCs/>
          <w:iCs/>
          <w:sz w:val="20"/>
        </w:rPr>
      </w:pPr>
      <w:r>
        <w:rPr>
          <w:rFonts w:ascii="Arial Narrow" w:hAnsi="Arial Narrow" w:cs="Segoe UI"/>
          <w:bCs/>
          <w:iCs/>
          <w:sz w:val="20"/>
        </w:rPr>
        <w:t>всероссийского семинара Института госзакупок и</w:t>
      </w:r>
      <w:r>
        <w:rPr>
          <w:rFonts w:ascii="Arial Narrow" w:hAnsi="Arial Narrow" w:cs="Segoe UI"/>
          <w:bCs/>
          <w:iCs/>
          <w:sz w:val="20"/>
        </w:rPr>
        <w:br/>
        <w:t xml:space="preserve"> сертифицированного учебного центра в сфере закупок ООО «ЮРДЦ» в </w:t>
      </w:r>
      <w:r w:rsidR="0049169C">
        <w:rPr>
          <w:rFonts w:ascii="Arial Narrow" w:hAnsi="Arial Narrow" w:cs="Segoe UI"/>
          <w:bCs/>
          <w:iCs/>
          <w:sz w:val="20"/>
        </w:rPr>
        <w:t>Кисловодске</w:t>
      </w:r>
      <w:r>
        <w:rPr>
          <w:rFonts w:ascii="Arial Narrow" w:hAnsi="Arial Narrow" w:cs="Segoe UI"/>
          <w:bCs/>
          <w:iCs/>
          <w:sz w:val="20"/>
        </w:rPr>
        <w:t xml:space="preserve"> </w:t>
      </w:r>
      <w:r w:rsidR="0013003D">
        <w:rPr>
          <w:rFonts w:ascii="Arial Narrow" w:hAnsi="Arial Narrow" w:cs="Segoe UI"/>
          <w:bCs/>
          <w:iCs/>
          <w:sz w:val="20"/>
        </w:rPr>
        <w:t>2</w:t>
      </w:r>
      <w:r w:rsidR="0049169C">
        <w:rPr>
          <w:rFonts w:ascii="Arial Narrow" w:hAnsi="Arial Narrow" w:cs="Segoe UI"/>
          <w:bCs/>
          <w:iCs/>
          <w:sz w:val="20"/>
        </w:rPr>
        <w:t>9</w:t>
      </w:r>
      <w:r w:rsidR="0013003D">
        <w:rPr>
          <w:rFonts w:ascii="Arial Narrow" w:hAnsi="Arial Narrow" w:cs="Segoe UI"/>
          <w:bCs/>
          <w:iCs/>
          <w:sz w:val="20"/>
        </w:rPr>
        <w:t xml:space="preserve"> </w:t>
      </w:r>
      <w:r w:rsidR="0049169C">
        <w:rPr>
          <w:rFonts w:ascii="Arial Narrow" w:hAnsi="Arial Narrow" w:cs="Segoe UI"/>
          <w:bCs/>
          <w:iCs/>
          <w:sz w:val="20"/>
        </w:rPr>
        <w:t xml:space="preserve">июня – 2 июля </w:t>
      </w:r>
      <w:r>
        <w:rPr>
          <w:rFonts w:ascii="Arial Narrow" w:hAnsi="Arial Narrow" w:cs="Segoe UI"/>
          <w:bCs/>
          <w:iCs/>
          <w:sz w:val="20"/>
        </w:rPr>
        <w:t>20</w:t>
      </w:r>
      <w:r w:rsidR="00E2381F">
        <w:rPr>
          <w:rFonts w:ascii="Arial Narrow" w:hAnsi="Arial Narrow" w:cs="Segoe UI"/>
          <w:bCs/>
          <w:iCs/>
          <w:sz w:val="20"/>
        </w:rPr>
        <w:t>2</w:t>
      </w:r>
      <w:r w:rsidR="0013003D" w:rsidRPr="0013003D">
        <w:rPr>
          <w:rFonts w:ascii="Arial Narrow" w:hAnsi="Arial Narrow" w:cs="Segoe UI"/>
          <w:bCs/>
          <w:iCs/>
          <w:sz w:val="20"/>
        </w:rPr>
        <w:t>1</w:t>
      </w:r>
      <w:r>
        <w:rPr>
          <w:rFonts w:ascii="Arial Narrow" w:hAnsi="Arial Narrow" w:cs="Segoe UI"/>
          <w:bCs/>
          <w:iCs/>
          <w:sz w:val="20"/>
        </w:rPr>
        <w:t>г.</w:t>
      </w:r>
    </w:p>
    <w:p w14:paraId="5989195F" w14:textId="77777777" w:rsidR="005242F3" w:rsidRPr="00982FF4" w:rsidRDefault="000D0F8B">
      <w:pPr>
        <w:spacing w:after="72"/>
        <w:jc w:val="center"/>
        <w:rPr>
          <w:rFonts w:ascii="Arial Narrow" w:hAnsi="Arial Narrow" w:cs="Segoe UI"/>
          <w:bCs/>
          <w:iCs/>
          <w:szCs w:val="28"/>
        </w:rPr>
      </w:pPr>
      <w:r w:rsidRPr="00982FF4">
        <w:rPr>
          <w:rFonts w:ascii="Arial Narrow" w:hAnsi="Arial Narrow" w:cs="Segoe UI"/>
          <w:bCs/>
          <w:iCs/>
          <w:szCs w:val="28"/>
        </w:rPr>
        <w:t>«Закупки по Закону о контрактной системе № 44-ФЗ: последние изменения и актуальная практика проведения»</w:t>
      </w:r>
    </w:p>
    <w:tbl>
      <w:tblPr>
        <w:tblW w:w="11397" w:type="dxa"/>
        <w:tblInd w:w="-1423" w:type="dxa"/>
        <w:tblBorders>
          <w:top w:val="dotted" w:sz="4" w:space="0" w:color="262626"/>
          <w:left w:val="dotted" w:sz="4" w:space="0" w:color="262626"/>
          <w:bottom w:val="dotted" w:sz="4" w:space="0" w:color="262626"/>
          <w:right w:val="dotted" w:sz="4" w:space="0" w:color="262626"/>
          <w:insideH w:val="dotted" w:sz="4" w:space="0" w:color="262626"/>
          <w:insideV w:val="dotted" w:sz="4" w:space="0" w:color="262626"/>
        </w:tblBorders>
        <w:tblLook w:val="0000" w:firstRow="0" w:lastRow="0" w:firstColumn="0" w:lastColumn="0" w:noHBand="0" w:noVBand="0"/>
      </w:tblPr>
      <w:tblGrid>
        <w:gridCol w:w="1751"/>
        <w:gridCol w:w="5473"/>
        <w:gridCol w:w="4173"/>
      </w:tblGrid>
      <w:tr w:rsidR="005242F3" w14:paraId="0029E34B" w14:textId="77777777" w:rsidTr="000D0F8B">
        <w:trPr>
          <w:trHeight w:val="232"/>
          <w:tblHeader/>
        </w:trPr>
        <w:tc>
          <w:tcPr>
            <w:tcW w:w="1751" w:type="dxa"/>
            <w:shd w:val="clear" w:color="auto" w:fill="auto"/>
            <w:vAlign w:val="center"/>
          </w:tcPr>
          <w:p w14:paraId="7B9F2B0C" w14:textId="77777777" w:rsidR="005242F3" w:rsidRDefault="000D0F8B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Время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24436DE3" w14:textId="77777777" w:rsidR="005242F3" w:rsidRDefault="000D0F8B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Тема выступления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9DB6120" w14:textId="77777777" w:rsidR="005242F3" w:rsidRPr="00E2381F" w:rsidRDefault="000D0F8B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E2381F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Проводит занятие (выступает)</w:t>
            </w:r>
          </w:p>
        </w:tc>
      </w:tr>
      <w:tr w:rsidR="005242F3" w14:paraId="1F4DA42E" w14:textId="77777777" w:rsidTr="000D0F8B">
        <w:trPr>
          <w:trHeight w:val="2455"/>
        </w:trPr>
        <w:tc>
          <w:tcPr>
            <w:tcW w:w="11397" w:type="dxa"/>
            <w:gridSpan w:val="3"/>
            <w:shd w:val="clear" w:color="auto" w:fill="auto"/>
          </w:tcPr>
          <w:tbl>
            <w:tblPr>
              <w:tblW w:w="11169" w:type="dxa"/>
              <w:tblInd w:w="1" w:type="dxa"/>
              <w:tblBorders>
                <w:top w:val="dotted" w:sz="4" w:space="0" w:color="404040"/>
                <w:left w:val="dotted" w:sz="4" w:space="0" w:color="404040"/>
                <w:bottom w:val="dotted" w:sz="4" w:space="0" w:color="404040"/>
                <w:right w:val="dotted" w:sz="4" w:space="0" w:color="404040"/>
                <w:insideH w:val="dotted" w:sz="4" w:space="0" w:color="404040"/>
                <w:insideV w:val="dotted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519"/>
              <w:gridCol w:w="9650"/>
            </w:tblGrid>
            <w:tr w:rsidR="005242F3" w:rsidRPr="00982FF4" w14:paraId="7048208A" w14:textId="77777777" w:rsidTr="000D0F8B">
              <w:trPr>
                <w:trHeight w:val="283"/>
              </w:trPr>
              <w:tc>
                <w:tcPr>
                  <w:tcW w:w="11169" w:type="dxa"/>
                  <w:gridSpan w:val="2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62015F7A" w14:textId="77777777" w:rsidR="005242F3" w:rsidRPr="00982FF4" w:rsidRDefault="005242F3">
                  <w:pPr>
                    <w:snapToGrid w:val="0"/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</w:p>
                <w:p w14:paraId="69B8C41B" w14:textId="134B7EC0" w:rsidR="005242F3" w:rsidRPr="00982FF4" w:rsidRDefault="0013003D">
                  <w:pPr>
                    <w:spacing w:after="72"/>
                    <w:jc w:val="center"/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2</w:t>
                  </w:r>
                  <w:r w:rsidR="0049169C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9</w:t>
                  </w:r>
                  <w:r w:rsidRPr="00982FF4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 xml:space="preserve"> </w:t>
                  </w:r>
                  <w:r w:rsidR="0049169C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июня</w:t>
                  </w:r>
                  <w:r w:rsidR="00E2381F" w:rsidRPr="00982FF4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 xml:space="preserve"> (</w:t>
                  </w:r>
                  <w:r w:rsidR="0049169C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вторник</w:t>
                  </w:r>
                  <w:r w:rsidR="00E2381F" w:rsidRPr="00982FF4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)</w:t>
                  </w:r>
                  <w:r w:rsidR="000D0F8B" w:rsidRPr="00982FF4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. День заезда иногородних участников.</w:t>
                  </w:r>
                </w:p>
              </w:tc>
            </w:tr>
            <w:tr w:rsidR="005242F3" w:rsidRPr="00982FF4" w14:paraId="76E3FE3C" w14:textId="77777777" w:rsidTr="000D0F8B">
              <w:trPr>
                <w:trHeight w:val="557"/>
              </w:trPr>
              <w:tc>
                <w:tcPr>
                  <w:tcW w:w="151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</w:tcBorders>
                  <w:shd w:val="clear" w:color="auto" w:fill="auto"/>
                </w:tcPr>
                <w:p w14:paraId="1A153B15" w14:textId="651EDE37" w:rsidR="005242F3" w:rsidRPr="00982FF4" w:rsidRDefault="0013003D">
                  <w:pPr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С </w:t>
                  </w:r>
                  <w:r w:rsidR="000D0F8B"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1</w:t>
                  </w:r>
                  <w:r w:rsidR="0049169C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2</w:t>
                  </w:r>
                  <w:r w:rsidR="000D0F8B"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.00* </w:t>
                  </w:r>
                </w:p>
              </w:tc>
              <w:tc>
                <w:tcPr>
                  <w:tcW w:w="964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3B884C4D" w14:textId="524A4E23" w:rsidR="005242F3" w:rsidRPr="00982FF4" w:rsidRDefault="000D0F8B">
                  <w:pPr>
                    <w:spacing w:after="72"/>
                    <w:ind w:firstLine="317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Заезд и размещение в отеле иногородних участников. </w:t>
                  </w: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br/>
                    <w:t>*При наличии свободных номеров размещение производится в более раннее утреннее время</w:t>
                  </w:r>
                  <w:r w:rsidR="0013003D"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 </w:t>
                  </w:r>
                </w:p>
              </w:tc>
            </w:tr>
            <w:tr w:rsidR="005242F3" w:rsidRPr="00982FF4" w14:paraId="1BAC0647" w14:textId="77777777" w:rsidTr="000D0F8B">
              <w:trPr>
                <w:trHeight w:val="321"/>
              </w:trPr>
              <w:tc>
                <w:tcPr>
                  <w:tcW w:w="151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</w:tcBorders>
                  <w:shd w:val="clear" w:color="auto" w:fill="auto"/>
                </w:tcPr>
                <w:p w14:paraId="239D42F4" w14:textId="77777777" w:rsidR="005242F3" w:rsidRPr="00982FF4" w:rsidRDefault="000D0F8B">
                  <w:pPr>
                    <w:spacing w:after="72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14.00-19.00</w:t>
                  </w:r>
                </w:p>
              </w:tc>
              <w:tc>
                <w:tcPr>
                  <w:tcW w:w="964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631E478E" w14:textId="77777777" w:rsidR="005242F3" w:rsidRPr="00982FF4" w:rsidRDefault="000D0F8B">
                  <w:pPr>
                    <w:spacing w:after="72"/>
                    <w:ind w:firstLine="317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Свободное время</w:t>
                  </w:r>
                </w:p>
              </w:tc>
            </w:tr>
            <w:tr w:rsidR="005242F3" w:rsidRPr="00982FF4" w14:paraId="1CED17B0" w14:textId="77777777" w:rsidTr="000D0F8B">
              <w:trPr>
                <w:trHeight w:val="321"/>
              </w:trPr>
              <w:tc>
                <w:tcPr>
                  <w:tcW w:w="151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</w:tcBorders>
                  <w:shd w:val="clear" w:color="auto" w:fill="auto"/>
                </w:tcPr>
                <w:p w14:paraId="317996A7" w14:textId="77777777" w:rsidR="005242F3" w:rsidRPr="00982FF4" w:rsidRDefault="000D0F8B">
                  <w:pPr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19.00-20.00</w:t>
                  </w:r>
                </w:p>
              </w:tc>
              <w:tc>
                <w:tcPr>
                  <w:tcW w:w="964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20955BBD" w14:textId="77777777" w:rsidR="005242F3" w:rsidRPr="00982FF4" w:rsidRDefault="000D0F8B">
                  <w:pPr>
                    <w:spacing w:after="72"/>
                    <w:ind w:firstLine="317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982FF4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Ужин в ресторане отеля</w:t>
                  </w:r>
                </w:p>
              </w:tc>
            </w:tr>
          </w:tbl>
          <w:p w14:paraId="4EB26CFD" w14:textId="77777777" w:rsidR="005242F3" w:rsidRPr="00982FF4" w:rsidRDefault="005242F3">
            <w:pPr>
              <w:spacing w:after="72"/>
              <w:ind w:firstLine="317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  <w:p w14:paraId="2E0C0CA3" w14:textId="2F569F35" w:rsidR="005242F3" w:rsidRPr="00982FF4" w:rsidRDefault="0049169C">
            <w:pPr>
              <w:spacing w:after="72"/>
              <w:ind w:firstLine="317"/>
              <w:jc w:val="center"/>
              <w:rPr>
                <w:rFonts w:ascii="Arial Narrow" w:hAnsi="Arial Narrow" w:cs="Arial Narrow"/>
                <w:bCs/>
                <w:iCs/>
                <w:color w:val="365F91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30</w:t>
            </w:r>
            <w:r w:rsidR="007A0798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июня</w:t>
            </w:r>
            <w:r w:rsidR="00E2381F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среда</w:t>
            </w:r>
            <w:r w:rsidR="00E2381F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)</w:t>
            </w:r>
            <w:r w:rsidR="000D0F8B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. 1-й день семинара.</w:t>
            </w:r>
          </w:p>
        </w:tc>
      </w:tr>
      <w:tr w:rsidR="005242F3" w14:paraId="58170DEA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00A03FD2" w14:textId="77777777" w:rsidR="005242F3" w:rsidRPr="00982FF4" w:rsidRDefault="000D0F8B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8.00-9.30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1EBD1D3A" w14:textId="77777777" w:rsidR="005242F3" w:rsidRPr="00982FF4" w:rsidRDefault="000D0F8B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Завтрак в ресторане отеля </w:t>
            </w:r>
          </w:p>
        </w:tc>
      </w:tr>
      <w:tr w:rsidR="005242F3" w14:paraId="0297A537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077DB92B" w14:textId="77777777" w:rsidR="005242F3" w:rsidRPr="00982FF4" w:rsidRDefault="000D0F8B">
            <w:pPr>
              <w:spacing w:after="72"/>
              <w:jc w:val="center"/>
              <w:rPr>
                <w:rFonts w:ascii="Arial Narrow" w:hAnsi="Arial Narrow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9.30-10.00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7D3558AB" w14:textId="77777777" w:rsidR="005242F3" w:rsidRPr="00982FF4" w:rsidRDefault="000D0F8B">
            <w:pPr>
              <w:spacing w:after="72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Регистрация участников семинара (конференц-зал)</w:t>
            </w:r>
          </w:p>
        </w:tc>
      </w:tr>
      <w:tr w:rsidR="0013003D" w14:paraId="0352B432" w14:textId="77777777" w:rsidTr="000D0F8B">
        <w:trPr>
          <w:trHeight w:val="288"/>
        </w:trPr>
        <w:tc>
          <w:tcPr>
            <w:tcW w:w="1751" w:type="dxa"/>
            <w:shd w:val="clear" w:color="auto" w:fill="auto"/>
          </w:tcPr>
          <w:p w14:paraId="0EA9E3A9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10.00-11.20</w:t>
            </w:r>
          </w:p>
        </w:tc>
        <w:tc>
          <w:tcPr>
            <w:tcW w:w="5473" w:type="dxa"/>
            <w:shd w:val="clear" w:color="auto" w:fill="auto"/>
          </w:tcPr>
          <w:p w14:paraId="2871130E" w14:textId="6DF64559" w:rsidR="0013003D" w:rsidRPr="00982FF4" w:rsidRDefault="0013003D" w:rsidP="00982FF4">
            <w:pPr>
              <w:ind w:right="30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b/>
                <w:bCs/>
                <w:sz w:val="20"/>
              </w:rPr>
              <w:t>Реформирование контрактной системы (начало)</w:t>
            </w:r>
            <w:r w:rsidRPr="00982FF4">
              <w:rPr>
                <w:rFonts w:ascii="Arial Narrow" w:eastAsia="Times New Roman" w:hAnsi="Arial Narrow"/>
                <w:sz w:val="20"/>
              </w:rPr>
              <w:t> </w:t>
            </w:r>
          </w:p>
          <w:p w14:paraId="14F4D761" w14:textId="500407C4" w:rsidR="0013003D" w:rsidRDefault="0073744C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«В</w:t>
            </w:r>
            <w:r w:rsidR="0013003D" w:rsidRPr="00982FF4">
              <w:rPr>
                <w:rFonts w:ascii="Arial Narrow" w:eastAsia="Times New Roman" w:hAnsi="Arial Narrow"/>
                <w:sz w:val="20"/>
              </w:rPr>
              <w:t>торой оптимизационный пакет»</w:t>
            </w:r>
          </w:p>
          <w:p w14:paraId="73CA3452" w14:textId="1EB362FB" w:rsidR="005F4286" w:rsidRDefault="0073744C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И</w:t>
            </w:r>
            <w:r w:rsidR="005F4286">
              <w:rPr>
                <w:rFonts w:ascii="Arial Narrow" w:eastAsia="Times New Roman" w:hAnsi="Arial Narrow"/>
                <w:sz w:val="20"/>
              </w:rPr>
              <w:t>зменения в конкурентных процедурах закупки</w:t>
            </w:r>
          </w:p>
          <w:p w14:paraId="7E9E9B32" w14:textId="447D2FE1" w:rsidR="00671EB7" w:rsidRPr="00982FF4" w:rsidRDefault="0073744C" w:rsidP="00671EB7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З</w:t>
            </w:r>
            <w:r w:rsidR="00671EB7" w:rsidRPr="00982FF4">
              <w:rPr>
                <w:rFonts w:ascii="Arial Narrow" w:eastAsia="Times New Roman" w:hAnsi="Arial Narrow"/>
                <w:sz w:val="20"/>
              </w:rPr>
              <w:t>апросы котировок и «малые закупки» в электронной форме на суммы до 3 000 000 рублей с 01.04.2021</w:t>
            </w:r>
          </w:p>
          <w:p w14:paraId="33108B6D" w14:textId="3726F385" w:rsidR="0013003D" w:rsidRPr="00671EB7" w:rsidRDefault="0013003D" w:rsidP="00671EB7">
            <w:pPr>
              <w:ind w:left="127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4173" w:type="dxa"/>
            <w:vMerge w:val="restart"/>
            <w:shd w:val="clear" w:color="auto" w:fill="auto"/>
          </w:tcPr>
          <w:p w14:paraId="1987669F" w14:textId="7710E613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69631460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13003D">
              <w:rPr>
                <w:rFonts w:ascii="Arial Narrow" w:hAnsi="Arial Narrow" w:cs="Arial Narrow"/>
                <w:iCs/>
                <w:color w:val="0D0D0D"/>
                <w:sz w:val="20"/>
              </w:rPr>
              <w:t>Эксперт</w:t>
            </w:r>
            <w:r>
              <w:rPr>
                <w:rFonts w:ascii="Arial Narrow" w:hAnsi="Arial Narrow" w:cs="Arial Narrow"/>
                <w:iCs/>
                <w:color w:val="0D0D0D"/>
                <w:sz w:val="20"/>
              </w:rPr>
              <w:br/>
            </w:r>
            <w:r w:rsidRPr="00E2381F"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 Института госзакупок</w:t>
            </w:r>
          </w:p>
          <w:p w14:paraId="75DEE70C" w14:textId="767AA367" w:rsidR="0013003D" w:rsidRPr="00FB62CF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7" w:history="1"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FB62CF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FB62CF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FB62CF"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) </w:t>
            </w:r>
          </w:p>
        </w:tc>
      </w:tr>
      <w:tr w:rsidR="0013003D" w14:paraId="387C585C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16D786F5" w14:textId="11A1623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11.20-11.30</w:t>
            </w:r>
          </w:p>
        </w:tc>
        <w:tc>
          <w:tcPr>
            <w:tcW w:w="5473" w:type="dxa"/>
            <w:shd w:val="clear" w:color="auto" w:fill="auto"/>
          </w:tcPr>
          <w:p w14:paraId="65611F99" w14:textId="77777777" w:rsidR="0013003D" w:rsidRPr="00982FF4" w:rsidRDefault="0013003D" w:rsidP="00982FF4">
            <w:pPr>
              <w:spacing w:after="72"/>
              <w:ind w:left="317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Перерыв  </w:t>
            </w:r>
          </w:p>
        </w:tc>
        <w:tc>
          <w:tcPr>
            <w:tcW w:w="4173" w:type="dxa"/>
            <w:vMerge/>
            <w:shd w:val="clear" w:color="auto" w:fill="auto"/>
          </w:tcPr>
          <w:p w14:paraId="5A062312" w14:textId="77777777" w:rsidR="0013003D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12CB97F8" w14:textId="77777777" w:rsidTr="000D0F8B">
        <w:trPr>
          <w:trHeight w:val="259"/>
        </w:trPr>
        <w:tc>
          <w:tcPr>
            <w:tcW w:w="1751" w:type="dxa"/>
            <w:shd w:val="clear" w:color="auto" w:fill="auto"/>
          </w:tcPr>
          <w:p w14:paraId="15568DB4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11.30-13.00</w:t>
            </w:r>
          </w:p>
        </w:tc>
        <w:tc>
          <w:tcPr>
            <w:tcW w:w="5473" w:type="dxa"/>
            <w:shd w:val="clear" w:color="auto" w:fill="auto"/>
          </w:tcPr>
          <w:p w14:paraId="175A7CE9" w14:textId="77777777" w:rsidR="0013003D" w:rsidRPr="00982FF4" w:rsidRDefault="0013003D" w:rsidP="00982FF4">
            <w:pPr>
              <w:ind w:right="30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b/>
                <w:bCs/>
                <w:sz w:val="20"/>
              </w:rPr>
              <w:t>Реформирование контрактной системы (продолжение):</w:t>
            </w:r>
            <w:r w:rsidRPr="00982FF4">
              <w:rPr>
                <w:rFonts w:ascii="Arial Narrow" w:eastAsia="Times New Roman" w:hAnsi="Arial Narrow"/>
                <w:sz w:val="20"/>
              </w:rPr>
              <w:t> </w:t>
            </w:r>
          </w:p>
          <w:p w14:paraId="0576C7A5" w14:textId="25C0E884" w:rsidR="0013003D" w:rsidRPr="00982FF4" w:rsidRDefault="0073744C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Т</w:t>
            </w:r>
            <w:r w:rsidR="0013003D" w:rsidRPr="00982FF4">
              <w:rPr>
                <w:rFonts w:ascii="Arial Narrow" w:eastAsia="Times New Roman" w:hAnsi="Arial Narrow"/>
                <w:sz w:val="20"/>
              </w:rPr>
              <w:t>ребования к участникам закупок, основные изменения</w:t>
            </w:r>
          </w:p>
          <w:p w14:paraId="316EE736" w14:textId="57393C75" w:rsidR="0013003D" w:rsidRPr="00982FF4" w:rsidRDefault="0073744C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Э</w:t>
            </w:r>
            <w:r w:rsidR="0013003D" w:rsidRPr="00982FF4">
              <w:rPr>
                <w:rFonts w:ascii="Arial Narrow" w:eastAsia="Times New Roman" w:hAnsi="Arial Narrow"/>
                <w:sz w:val="20"/>
              </w:rPr>
              <w:t>лектронное актирование</w:t>
            </w:r>
          </w:p>
        </w:tc>
        <w:tc>
          <w:tcPr>
            <w:tcW w:w="4173" w:type="dxa"/>
            <w:vMerge/>
            <w:shd w:val="clear" w:color="auto" w:fill="auto"/>
          </w:tcPr>
          <w:p w14:paraId="06A8BF9D" w14:textId="77777777" w:rsidR="0013003D" w:rsidRDefault="0013003D" w:rsidP="0013003D">
            <w:pPr>
              <w:snapToGrid w:val="0"/>
              <w:spacing w:after="72"/>
              <w:jc w:val="center"/>
              <w:rPr>
                <w:rFonts w:ascii="Arial Narrow" w:eastAsia="Times New Roman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4A1F7827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2791C5D5" w14:textId="0642FAF6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13.00-14.00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1E5F53D3" w14:textId="77777777" w:rsidR="0013003D" w:rsidRPr="00982FF4" w:rsidRDefault="0013003D" w:rsidP="0013003D">
            <w:pPr>
              <w:spacing w:after="72"/>
              <w:ind w:left="317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Обед в ресторане отеля </w:t>
            </w:r>
          </w:p>
        </w:tc>
      </w:tr>
      <w:tr w:rsidR="0013003D" w14:paraId="6FDE66E9" w14:textId="77777777" w:rsidTr="000D0F8B">
        <w:trPr>
          <w:trHeight w:val="454"/>
        </w:trPr>
        <w:tc>
          <w:tcPr>
            <w:tcW w:w="1751" w:type="dxa"/>
            <w:shd w:val="clear" w:color="auto" w:fill="auto"/>
          </w:tcPr>
          <w:p w14:paraId="34515A58" w14:textId="5899E3F6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14.00-15.00</w:t>
            </w:r>
          </w:p>
        </w:tc>
        <w:tc>
          <w:tcPr>
            <w:tcW w:w="5473" w:type="dxa"/>
            <w:shd w:val="clear" w:color="auto" w:fill="auto"/>
          </w:tcPr>
          <w:p w14:paraId="3F8D4097" w14:textId="0DB29C72" w:rsidR="0013003D" w:rsidRPr="00982FF4" w:rsidRDefault="0013003D" w:rsidP="0013003D">
            <w:pPr>
              <w:ind w:left="30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b/>
                <w:bCs/>
                <w:sz w:val="20"/>
              </w:rPr>
              <w:t>Техническое задание: правила составления и ошибки заказчиков</w:t>
            </w:r>
            <w:r w:rsidRPr="00982FF4">
              <w:rPr>
                <w:rFonts w:ascii="Arial Narrow" w:eastAsia="Times New Roman" w:hAnsi="Arial Narrow"/>
                <w:sz w:val="20"/>
              </w:rPr>
              <w:t> </w:t>
            </w:r>
          </w:p>
          <w:p w14:paraId="28F3B993" w14:textId="77777777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КТРУ: порядок, проблемы и условия применения </w:t>
            </w:r>
          </w:p>
          <w:p w14:paraId="5393A150" w14:textId="7E25161C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закупки с неопределенным объемом: возможности и возможные проблемы</w:t>
            </w:r>
          </w:p>
          <w:p w14:paraId="6FCE3B16" w14:textId="41D7C523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гарантийные обязательства: как и в каких случаях устанавливать, как обойти возникающие проблемы? </w:t>
            </w:r>
          </w:p>
          <w:p w14:paraId="21AFEEC6" w14:textId="2E4FAE20" w:rsidR="0013003D" w:rsidRPr="00982FF4" w:rsidRDefault="0013003D" w:rsidP="0013003D">
            <w:pPr>
              <w:ind w:right="34"/>
              <w:jc w:val="both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</w:tc>
        <w:tc>
          <w:tcPr>
            <w:tcW w:w="4173" w:type="dxa"/>
            <w:vMerge w:val="restart"/>
            <w:shd w:val="clear" w:color="auto" w:fill="auto"/>
          </w:tcPr>
          <w:p w14:paraId="0C6205F2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10F7645C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74C67F0B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037D47EF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13003D">
              <w:rPr>
                <w:rFonts w:ascii="Arial Narrow" w:hAnsi="Arial Narrow" w:cs="Arial Narrow"/>
                <w:iCs/>
                <w:color w:val="0D0D0D"/>
                <w:sz w:val="20"/>
              </w:rPr>
              <w:t>Эксперт</w:t>
            </w:r>
            <w:r>
              <w:rPr>
                <w:rFonts w:ascii="Arial Narrow" w:hAnsi="Arial Narrow" w:cs="Arial Narrow"/>
                <w:iCs/>
                <w:color w:val="0D0D0D"/>
                <w:sz w:val="20"/>
              </w:rPr>
              <w:br/>
            </w:r>
            <w:r w:rsidRPr="00E2381F"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 Института госзакупок</w:t>
            </w:r>
          </w:p>
          <w:p w14:paraId="158379A5" w14:textId="783D46E8" w:rsidR="0013003D" w:rsidRP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8" w:history="1"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13003D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13003D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13003D">
              <w:rPr>
                <w:rFonts w:ascii="Arial Narrow" w:hAnsi="Arial Narrow" w:cs="Arial Narrow"/>
                <w:iCs/>
                <w:color w:val="0D0D0D"/>
                <w:sz w:val="20"/>
              </w:rPr>
              <w:t>)</w:t>
            </w:r>
          </w:p>
        </w:tc>
      </w:tr>
      <w:tr w:rsidR="0013003D" w14:paraId="639B02F9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421EECC9" w14:textId="5DCD4DEF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15.00-15.20</w:t>
            </w:r>
          </w:p>
        </w:tc>
        <w:tc>
          <w:tcPr>
            <w:tcW w:w="5473" w:type="dxa"/>
            <w:shd w:val="clear" w:color="auto" w:fill="auto"/>
          </w:tcPr>
          <w:p w14:paraId="376EA37A" w14:textId="77777777" w:rsidR="0013003D" w:rsidRPr="00982FF4" w:rsidRDefault="0013003D" w:rsidP="0013003D">
            <w:pPr>
              <w:suppressAutoHyphens/>
              <w:spacing w:after="72"/>
              <w:ind w:left="34" w:firstLine="284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Перерыв</w:t>
            </w:r>
          </w:p>
        </w:tc>
        <w:tc>
          <w:tcPr>
            <w:tcW w:w="4173" w:type="dxa"/>
            <w:vMerge/>
            <w:shd w:val="clear" w:color="auto" w:fill="auto"/>
          </w:tcPr>
          <w:p w14:paraId="2A824B99" w14:textId="77777777" w:rsidR="0013003D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61D1F5CD" w14:textId="77777777" w:rsidTr="000D0F8B">
        <w:trPr>
          <w:trHeight w:val="525"/>
        </w:trPr>
        <w:tc>
          <w:tcPr>
            <w:tcW w:w="1751" w:type="dxa"/>
            <w:shd w:val="clear" w:color="auto" w:fill="auto"/>
          </w:tcPr>
          <w:p w14:paraId="4CCDF4DB" w14:textId="5B86CEEC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  <w:lang w:val="en-US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15.20-1</w:t>
            </w:r>
            <w:r w:rsidR="003B6DC1"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  <w:lang w:val="en-US"/>
              </w:rPr>
              <w:t>6</w:t>
            </w: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.</w:t>
            </w:r>
            <w:r w:rsidR="003B6DC1"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  <w:lang w:val="en-US"/>
              </w:rPr>
              <w:t>00</w:t>
            </w:r>
          </w:p>
        </w:tc>
        <w:tc>
          <w:tcPr>
            <w:tcW w:w="5473" w:type="dxa"/>
            <w:shd w:val="clear" w:color="auto" w:fill="auto"/>
          </w:tcPr>
          <w:p w14:paraId="55FD9EF5" w14:textId="15EB882B" w:rsidR="0013003D" w:rsidRPr="00982FF4" w:rsidRDefault="0013003D" w:rsidP="0013003D">
            <w:pPr>
              <w:ind w:right="34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«Круглый стол», ответы на вопросы участников семинара.</w:t>
            </w:r>
          </w:p>
          <w:p w14:paraId="33A0314B" w14:textId="04DE723B" w:rsidR="0013003D" w:rsidRPr="00982FF4" w:rsidRDefault="0013003D" w:rsidP="0013003D">
            <w:pPr>
              <w:ind w:right="34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Индивидуальные консультации.</w:t>
            </w:r>
          </w:p>
        </w:tc>
        <w:tc>
          <w:tcPr>
            <w:tcW w:w="4173" w:type="dxa"/>
            <w:vMerge/>
            <w:shd w:val="clear" w:color="auto" w:fill="auto"/>
          </w:tcPr>
          <w:p w14:paraId="238FE1B1" w14:textId="77777777" w:rsidR="0013003D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1E050CBB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33082974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19.00-23.00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5B2B0FAB" w14:textId="6C968936" w:rsidR="0013003D" w:rsidRPr="00982FF4" w:rsidRDefault="0013003D" w:rsidP="0013003D">
            <w:pPr>
              <w:spacing w:after="72"/>
              <w:ind w:left="318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Торжественный ужин в ресторане</w:t>
            </w:r>
            <w:r w:rsidR="0049169C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 «Замок коварства и любви» (п. Аликоновка).</w:t>
            </w:r>
          </w:p>
        </w:tc>
      </w:tr>
      <w:tr w:rsidR="0013003D" w14:paraId="41D571FD" w14:textId="77777777" w:rsidTr="000D0F8B">
        <w:trPr>
          <w:trHeight w:val="606"/>
        </w:trPr>
        <w:tc>
          <w:tcPr>
            <w:tcW w:w="11397" w:type="dxa"/>
            <w:gridSpan w:val="3"/>
            <w:shd w:val="clear" w:color="auto" w:fill="auto"/>
          </w:tcPr>
          <w:p w14:paraId="3B64EE1F" w14:textId="77777777" w:rsidR="003B6DC1" w:rsidRPr="00982FF4" w:rsidRDefault="003B6DC1" w:rsidP="0013003D">
            <w:pPr>
              <w:spacing w:after="72"/>
              <w:ind w:firstLine="317"/>
              <w:jc w:val="center"/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</w:pPr>
          </w:p>
          <w:p w14:paraId="128CE262" w14:textId="6797F10A" w:rsidR="0013003D" w:rsidRPr="00982FF4" w:rsidRDefault="0049169C" w:rsidP="0013003D">
            <w:pPr>
              <w:spacing w:after="72"/>
              <w:ind w:firstLine="317"/>
              <w:jc w:val="center"/>
              <w:rPr>
                <w:rFonts w:ascii="Arial Narrow" w:hAnsi="Arial Narrow" w:cs="Arial Narrow"/>
                <w:bCs/>
                <w:iCs/>
                <w:color w:val="365F91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1</w:t>
            </w:r>
            <w:r w:rsidR="0013003D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июня</w:t>
            </w:r>
            <w:r w:rsidR="0013003D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четверг</w:t>
            </w:r>
            <w:r w:rsidR="0013003D" w:rsidRPr="00982FF4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). 2-й день семинара.</w:t>
            </w:r>
          </w:p>
        </w:tc>
      </w:tr>
      <w:tr w:rsidR="00982FF4" w14:paraId="3D6B6732" w14:textId="77777777" w:rsidTr="004F4D03">
        <w:trPr>
          <w:trHeight w:val="441"/>
        </w:trPr>
        <w:tc>
          <w:tcPr>
            <w:tcW w:w="1751" w:type="dxa"/>
            <w:shd w:val="clear" w:color="auto" w:fill="auto"/>
          </w:tcPr>
          <w:p w14:paraId="1E18BC69" w14:textId="35322A6D" w:rsidR="00982FF4" w:rsidRPr="00982FF4" w:rsidRDefault="00982FF4" w:rsidP="00982FF4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8.00-10.00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58EAA93D" w14:textId="0598C1BE" w:rsidR="00982FF4" w:rsidRPr="00982FF4" w:rsidRDefault="00982FF4" w:rsidP="00982FF4">
            <w:pPr>
              <w:spacing w:after="72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Завтрак в ресторане отеля </w:t>
            </w:r>
          </w:p>
        </w:tc>
      </w:tr>
      <w:tr w:rsidR="0013003D" w14:paraId="16754EB6" w14:textId="77777777" w:rsidTr="000D0F8B">
        <w:trPr>
          <w:trHeight w:val="441"/>
        </w:trPr>
        <w:tc>
          <w:tcPr>
            <w:tcW w:w="1751" w:type="dxa"/>
            <w:shd w:val="clear" w:color="auto" w:fill="auto"/>
          </w:tcPr>
          <w:p w14:paraId="3482CD14" w14:textId="77777777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10.00-11.20</w:t>
            </w:r>
          </w:p>
        </w:tc>
        <w:tc>
          <w:tcPr>
            <w:tcW w:w="5473" w:type="dxa"/>
            <w:shd w:val="clear" w:color="auto" w:fill="auto"/>
          </w:tcPr>
          <w:p w14:paraId="7A119B6A" w14:textId="6740BCDF" w:rsidR="0013003D" w:rsidRPr="00982FF4" w:rsidRDefault="0013003D" w:rsidP="0013003D">
            <w:pPr>
              <w:ind w:right="34"/>
              <w:jc w:val="both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  <w:t>Импортозамещение в закупках по 44-ФЗ (начало)</w:t>
            </w:r>
          </w:p>
          <w:p w14:paraId="391F7C8A" w14:textId="38502B1E" w:rsidR="0013003D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Запреты, ограничения допуска и особые условия допуска</w:t>
            </w:r>
          </w:p>
          <w:p w14:paraId="7692E693" w14:textId="21B1113F" w:rsidR="005F4286" w:rsidRPr="00982FF4" w:rsidRDefault="005F4286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Минимальная доля закупок российских товаров (Постановление № 2014)</w:t>
            </w:r>
          </w:p>
          <w:p w14:paraId="0B5E3843" w14:textId="77777777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Применяются ли механизмы импортозамещения при осуществлении закупок у единственного поставщика?</w:t>
            </w:r>
          </w:p>
          <w:p w14:paraId="3D963A79" w14:textId="429A3160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Закупки ПО: как правильно составить обоснование отступления от запрета? Примеры из практики.</w:t>
            </w:r>
          </w:p>
          <w:p w14:paraId="79D6A952" w14:textId="65E21A28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 xml:space="preserve">Запрет на закупки программно-аппаратных комплексов. Почему на </w:t>
            </w:r>
            <w:proofErr w:type="spellStart"/>
            <w:r w:rsidRPr="00982FF4">
              <w:rPr>
                <w:rFonts w:ascii="Arial Narrow" w:eastAsia="Times New Roman" w:hAnsi="Arial Narrow"/>
                <w:sz w:val="20"/>
              </w:rPr>
              <w:t>флешки</w:t>
            </w:r>
            <w:proofErr w:type="spellEnd"/>
            <w:r w:rsidRPr="00982FF4">
              <w:rPr>
                <w:rFonts w:ascii="Arial Narrow" w:eastAsia="Times New Roman" w:hAnsi="Arial Narrow"/>
                <w:sz w:val="20"/>
              </w:rPr>
              <w:t>, карты памяти и жесткие диски он не распространяется?</w:t>
            </w:r>
          </w:p>
          <w:p w14:paraId="0402B191" w14:textId="132B5D1A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 w:cs="Arial Narrow"/>
                <w:color w:val="0D0D0D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lastRenderedPageBreak/>
              <w:t>Запрет на закупку отдельных промышленных товаров иностранного производства, установленный постановлением Правительства № 616: подробный разбор. Как учитывать данный запрет при закупке работ, услуг, в том числе в сфере строительства?</w:t>
            </w:r>
          </w:p>
        </w:tc>
        <w:tc>
          <w:tcPr>
            <w:tcW w:w="4173" w:type="dxa"/>
            <w:vMerge w:val="restart"/>
            <w:shd w:val="clear" w:color="auto" w:fill="auto"/>
          </w:tcPr>
          <w:p w14:paraId="17A4C6EB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07F3191D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552F4F36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4EE3A392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3C828A83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21278FA7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001929B4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184898CB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7293ABBD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27A4AA0A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6E2855B9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13003D">
              <w:rPr>
                <w:rFonts w:ascii="Arial Narrow" w:hAnsi="Arial Narrow" w:cs="Arial Narrow"/>
                <w:iCs/>
                <w:color w:val="0D0D0D"/>
                <w:sz w:val="20"/>
              </w:rPr>
              <w:t>Эксперт</w:t>
            </w:r>
            <w:r>
              <w:rPr>
                <w:rFonts w:ascii="Arial Narrow" w:hAnsi="Arial Narrow" w:cs="Arial Narrow"/>
                <w:iCs/>
                <w:color w:val="0D0D0D"/>
                <w:sz w:val="20"/>
              </w:rPr>
              <w:br/>
            </w:r>
            <w:r w:rsidRPr="00E2381F"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 Института госзакупок</w:t>
            </w:r>
          </w:p>
          <w:p w14:paraId="778723CC" w14:textId="1C6D9923" w:rsidR="0013003D" w:rsidRP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9" w:history="1"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13003D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13003D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13003D">
              <w:rPr>
                <w:rFonts w:ascii="Arial Narrow" w:hAnsi="Arial Narrow" w:cs="Arial Narrow"/>
                <w:iCs/>
                <w:color w:val="0D0D0D"/>
                <w:sz w:val="20"/>
              </w:rPr>
              <w:t>)</w:t>
            </w:r>
          </w:p>
        </w:tc>
      </w:tr>
      <w:tr w:rsidR="0013003D" w14:paraId="591D3BC8" w14:textId="77777777" w:rsidTr="000D0F8B">
        <w:trPr>
          <w:trHeight w:val="222"/>
        </w:trPr>
        <w:tc>
          <w:tcPr>
            <w:tcW w:w="1751" w:type="dxa"/>
            <w:shd w:val="clear" w:color="auto" w:fill="auto"/>
          </w:tcPr>
          <w:p w14:paraId="2D594A80" w14:textId="5EBA0B3D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lastRenderedPageBreak/>
              <w:t>11.20-11.30</w:t>
            </w:r>
          </w:p>
        </w:tc>
        <w:tc>
          <w:tcPr>
            <w:tcW w:w="5473" w:type="dxa"/>
            <w:shd w:val="clear" w:color="auto" w:fill="auto"/>
          </w:tcPr>
          <w:p w14:paraId="558BD4AF" w14:textId="77777777" w:rsidR="0013003D" w:rsidRPr="00982FF4" w:rsidRDefault="0013003D" w:rsidP="0013003D">
            <w:pPr>
              <w:snapToGrid w:val="0"/>
              <w:ind w:right="100"/>
              <w:rPr>
                <w:rFonts w:ascii="Arial Narrow" w:hAnsi="Arial Narrow"/>
                <w:sz w:val="20"/>
              </w:rPr>
            </w:pPr>
            <w:r w:rsidRPr="00982FF4">
              <w:rPr>
                <w:rFonts w:ascii="Arial Narrow" w:eastAsia="Arial Narrow" w:hAnsi="Arial Narrow" w:cs="Arial Narrow"/>
                <w:bCs/>
                <w:iCs/>
                <w:color w:val="0D0D0D"/>
                <w:sz w:val="20"/>
              </w:rPr>
              <w:t xml:space="preserve">       </w:t>
            </w: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Перерыв  </w:t>
            </w:r>
          </w:p>
        </w:tc>
        <w:tc>
          <w:tcPr>
            <w:tcW w:w="4173" w:type="dxa"/>
            <w:vMerge/>
            <w:shd w:val="clear" w:color="auto" w:fill="auto"/>
          </w:tcPr>
          <w:p w14:paraId="706B22A6" w14:textId="77777777" w:rsidR="0013003D" w:rsidRDefault="0013003D" w:rsidP="0013003D">
            <w:pPr>
              <w:snapToGrid w:val="0"/>
              <w:ind w:right="100" w:firstLine="33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55A9AE1A" w14:textId="77777777" w:rsidTr="000D0F8B">
        <w:trPr>
          <w:trHeight w:val="535"/>
        </w:trPr>
        <w:tc>
          <w:tcPr>
            <w:tcW w:w="1751" w:type="dxa"/>
            <w:shd w:val="clear" w:color="auto" w:fill="auto"/>
          </w:tcPr>
          <w:p w14:paraId="518B3CB3" w14:textId="77777777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11.30-13.00</w:t>
            </w:r>
          </w:p>
        </w:tc>
        <w:tc>
          <w:tcPr>
            <w:tcW w:w="5473" w:type="dxa"/>
            <w:shd w:val="clear" w:color="auto" w:fill="auto"/>
          </w:tcPr>
          <w:p w14:paraId="4FEBCB69" w14:textId="69E605A3" w:rsidR="0013003D" w:rsidRPr="00982FF4" w:rsidRDefault="0013003D" w:rsidP="0013003D">
            <w:pPr>
              <w:ind w:right="34"/>
              <w:jc w:val="both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  <w:t>Импортозамещение в закупках по 44-ФЗ (продолжение)</w:t>
            </w:r>
          </w:p>
          <w:p w14:paraId="352EE313" w14:textId="1ACDF6B8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Ограничение допуска при закупках продуктов питания. Как комиссии заказчика поступать с участниками, которые не предоставили сведения о производителе?</w:t>
            </w:r>
          </w:p>
          <w:p w14:paraId="44ACE048" w14:textId="5DAFA78C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Особенности закупок медицинских изделий. Почему большая часть ЛПУ при закупках медицинских изделий из ПВХ-пластиков должна руководствоваться правилом «второй лишний»?</w:t>
            </w:r>
          </w:p>
          <w:p w14:paraId="2DFA13D5" w14:textId="29A0C891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Ограничение допуска на закупку иностранной радиоэлектронной продукции. Как правильно составить обоснование по постановлению Правительства № 878?</w:t>
            </w:r>
          </w:p>
          <w:p w14:paraId="7AA9DC9F" w14:textId="1BE008B6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Случаи одновременного применения постановлений № 102 и № 878.</w:t>
            </w:r>
          </w:p>
          <w:p w14:paraId="1A207D65" w14:textId="52B060CD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Подробный разбор Постановления № 617: что требовать от участников в составе заявок и при исполнении контракта? Может ли участник, предлагающий к поставке промышленную продукцию российского производства подтверждать страну СТ-1? Случаи одновременного применения постановлений № 617 и № 102.</w:t>
            </w:r>
          </w:p>
          <w:p w14:paraId="65A47F15" w14:textId="537E7C93" w:rsidR="0013003D" w:rsidRPr="00982FF4" w:rsidRDefault="0013003D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Рассмотрение приказа Минфина № 126н, в том числе с учетом положений постановления № 1289.</w:t>
            </w:r>
          </w:p>
        </w:tc>
        <w:tc>
          <w:tcPr>
            <w:tcW w:w="4173" w:type="dxa"/>
            <w:vMerge/>
            <w:shd w:val="clear" w:color="auto" w:fill="auto"/>
          </w:tcPr>
          <w:p w14:paraId="72AC4395" w14:textId="77777777" w:rsidR="0013003D" w:rsidRDefault="0013003D" w:rsidP="0013003D">
            <w:pPr>
              <w:snapToGrid w:val="0"/>
              <w:ind w:right="100" w:firstLine="33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</w:tc>
      </w:tr>
      <w:tr w:rsidR="0013003D" w14:paraId="3D6E93C3" w14:textId="77777777" w:rsidTr="000D0F8B">
        <w:trPr>
          <w:trHeight w:val="222"/>
        </w:trPr>
        <w:tc>
          <w:tcPr>
            <w:tcW w:w="1751" w:type="dxa"/>
            <w:shd w:val="clear" w:color="auto" w:fill="auto"/>
          </w:tcPr>
          <w:p w14:paraId="698908C3" w14:textId="53308DEF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13.00-14.00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49222191" w14:textId="77777777" w:rsidR="0013003D" w:rsidRPr="00982FF4" w:rsidRDefault="0013003D" w:rsidP="0013003D">
            <w:pPr>
              <w:snapToGrid w:val="0"/>
              <w:ind w:right="100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eastAsia="Arial Narrow" w:hAnsi="Arial Narrow" w:cs="Arial Narrow"/>
                <w:bCs/>
                <w:iCs/>
                <w:color w:val="0D0D0D"/>
                <w:sz w:val="20"/>
              </w:rPr>
              <w:t xml:space="preserve">       </w:t>
            </w: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Обед в ресторане отеля</w:t>
            </w:r>
          </w:p>
        </w:tc>
      </w:tr>
      <w:tr w:rsidR="0013003D" w14:paraId="3D45E6CD" w14:textId="77777777" w:rsidTr="000D0F8B">
        <w:trPr>
          <w:trHeight w:val="236"/>
        </w:trPr>
        <w:tc>
          <w:tcPr>
            <w:tcW w:w="1751" w:type="dxa"/>
            <w:shd w:val="clear" w:color="auto" w:fill="auto"/>
          </w:tcPr>
          <w:p w14:paraId="562782BF" w14:textId="3C7C00E8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14.00-15.00</w:t>
            </w:r>
          </w:p>
        </w:tc>
        <w:tc>
          <w:tcPr>
            <w:tcW w:w="5473" w:type="dxa"/>
            <w:shd w:val="clear" w:color="auto" w:fill="auto"/>
          </w:tcPr>
          <w:p w14:paraId="0A659A8C" w14:textId="77777777" w:rsidR="005F4286" w:rsidRDefault="003B6DC1" w:rsidP="003B6DC1">
            <w:pPr>
              <w:ind w:right="90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b/>
                <w:bCs/>
                <w:sz w:val="20"/>
                <w:shd w:val="clear" w:color="auto" w:fill="FFFFFF"/>
              </w:rPr>
              <w:t>Контракт: подготовка проекта контракта, его заключение и исполнение по новым правилам:</w:t>
            </w:r>
            <w:r w:rsidRPr="00982FF4">
              <w:rPr>
                <w:rFonts w:ascii="Arial Narrow" w:eastAsia="Times New Roman" w:hAnsi="Arial Narrow"/>
                <w:sz w:val="20"/>
              </w:rPr>
              <w:t> </w:t>
            </w:r>
          </w:p>
          <w:p w14:paraId="205C4CC4" w14:textId="6C590C02" w:rsidR="003B6DC1" w:rsidRPr="00982FF4" w:rsidRDefault="003B6DC1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случаи согласования контрактов с единственным поставщиком с контрольным органом</w:t>
            </w:r>
          </w:p>
          <w:p w14:paraId="0FF9B8B9" w14:textId="77777777" w:rsidR="003B6DC1" w:rsidRPr="00982FF4" w:rsidRDefault="003B6DC1" w:rsidP="00982FF4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982FF4">
              <w:rPr>
                <w:rFonts w:ascii="Arial Narrow" w:eastAsia="Times New Roman" w:hAnsi="Arial Narrow"/>
                <w:sz w:val="20"/>
              </w:rPr>
              <w:t>требования ст. 34 Закона № 44-ФЗ к содержанию контрактов </w:t>
            </w:r>
          </w:p>
          <w:p w14:paraId="46CB0E69" w14:textId="175523EE" w:rsidR="005F4286" w:rsidRPr="005F4286" w:rsidRDefault="005F4286" w:rsidP="005F4286">
            <w:pPr>
              <w:numPr>
                <w:ilvl w:val="0"/>
                <w:numId w:val="10"/>
              </w:numPr>
              <w:tabs>
                <w:tab w:val="clear" w:pos="720"/>
                <w:tab w:val="num" w:pos="411"/>
              </w:tabs>
              <w:ind w:left="269" w:hanging="142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5F4286">
              <w:rPr>
                <w:rFonts w:ascii="Arial Narrow" w:eastAsia="Times New Roman" w:hAnsi="Arial Narrow"/>
                <w:sz w:val="20"/>
              </w:rPr>
              <w:t>типовые контракты и их применение </w:t>
            </w:r>
          </w:p>
          <w:p w14:paraId="230686D2" w14:textId="597FA8C5" w:rsidR="0013003D" w:rsidRPr="00982FF4" w:rsidRDefault="0013003D" w:rsidP="003B6DC1">
            <w:pPr>
              <w:pStyle w:val="ab"/>
              <w:ind w:right="34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  <w:tc>
          <w:tcPr>
            <w:tcW w:w="4173" w:type="dxa"/>
            <w:vMerge w:val="restart"/>
            <w:shd w:val="clear" w:color="auto" w:fill="auto"/>
          </w:tcPr>
          <w:p w14:paraId="15C4803F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379EB6A7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389F1897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  <w:p w14:paraId="019205EB" w14:textId="77777777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13003D">
              <w:rPr>
                <w:rFonts w:ascii="Arial Narrow" w:hAnsi="Arial Narrow" w:cs="Arial Narrow"/>
                <w:iCs/>
                <w:color w:val="0D0D0D"/>
                <w:sz w:val="20"/>
              </w:rPr>
              <w:t>Эксперт</w:t>
            </w:r>
            <w:r>
              <w:rPr>
                <w:rFonts w:ascii="Arial Narrow" w:hAnsi="Arial Narrow" w:cs="Arial Narrow"/>
                <w:iCs/>
                <w:color w:val="0D0D0D"/>
                <w:sz w:val="20"/>
              </w:rPr>
              <w:br/>
            </w:r>
            <w:r w:rsidRPr="00E2381F"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 Института госзакупок</w:t>
            </w:r>
          </w:p>
          <w:p w14:paraId="2B6E3076" w14:textId="59F9C7FC" w:rsidR="0013003D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10" w:history="1">
              <w:r w:rsidRPr="00831074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www.roszakupki.ru</w:t>
              </w:r>
            </w:hyperlink>
            <w:r>
              <w:rPr>
                <w:rFonts w:ascii="Arial Narrow" w:hAnsi="Arial Narrow" w:cs="Arial Narrow"/>
                <w:iCs/>
                <w:color w:val="0D0D0D"/>
                <w:sz w:val="20"/>
                <w:lang w:val="en-US"/>
              </w:rPr>
              <w:t>)</w:t>
            </w:r>
          </w:p>
        </w:tc>
      </w:tr>
      <w:tr w:rsidR="0013003D" w14:paraId="067C1C48" w14:textId="77777777" w:rsidTr="000D0F8B">
        <w:trPr>
          <w:trHeight w:val="70"/>
        </w:trPr>
        <w:tc>
          <w:tcPr>
            <w:tcW w:w="1751" w:type="dxa"/>
            <w:shd w:val="clear" w:color="auto" w:fill="auto"/>
          </w:tcPr>
          <w:p w14:paraId="3DB40856" w14:textId="3213944F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15.00-15.20</w:t>
            </w:r>
          </w:p>
        </w:tc>
        <w:tc>
          <w:tcPr>
            <w:tcW w:w="5473" w:type="dxa"/>
            <w:shd w:val="clear" w:color="auto" w:fill="auto"/>
          </w:tcPr>
          <w:p w14:paraId="3EB0981E" w14:textId="77777777" w:rsidR="0013003D" w:rsidRPr="00982FF4" w:rsidRDefault="0013003D" w:rsidP="0013003D">
            <w:pPr>
              <w:snapToGrid w:val="0"/>
              <w:ind w:right="100"/>
              <w:rPr>
                <w:rFonts w:ascii="Arial Narrow" w:hAnsi="Arial Narrow"/>
                <w:sz w:val="20"/>
              </w:rPr>
            </w:pPr>
            <w:r w:rsidRPr="00982FF4">
              <w:rPr>
                <w:rFonts w:ascii="Arial Narrow" w:eastAsia="Arial Narrow" w:hAnsi="Arial Narrow" w:cs="Arial Narrow"/>
                <w:bCs/>
                <w:iCs/>
                <w:color w:val="0D0D0D"/>
                <w:sz w:val="20"/>
              </w:rPr>
              <w:t xml:space="preserve">       </w:t>
            </w: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Перерыв</w:t>
            </w:r>
          </w:p>
        </w:tc>
        <w:tc>
          <w:tcPr>
            <w:tcW w:w="4173" w:type="dxa"/>
            <w:vMerge/>
            <w:shd w:val="clear" w:color="auto" w:fill="auto"/>
          </w:tcPr>
          <w:p w14:paraId="17C89EAD" w14:textId="77777777" w:rsidR="0013003D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2F47576F" w14:textId="77777777" w:rsidTr="000D0F8B">
        <w:trPr>
          <w:trHeight w:val="735"/>
        </w:trPr>
        <w:tc>
          <w:tcPr>
            <w:tcW w:w="1751" w:type="dxa"/>
            <w:shd w:val="clear" w:color="auto" w:fill="auto"/>
          </w:tcPr>
          <w:p w14:paraId="6255A9EE" w14:textId="1EFA8EAE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15.20-16.00</w:t>
            </w:r>
          </w:p>
        </w:tc>
        <w:tc>
          <w:tcPr>
            <w:tcW w:w="5473" w:type="dxa"/>
            <w:shd w:val="clear" w:color="auto" w:fill="auto"/>
          </w:tcPr>
          <w:p w14:paraId="3C4AFEA2" w14:textId="21F54A52" w:rsidR="0013003D" w:rsidRPr="00982FF4" w:rsidRDefault="0013003D" w:rsidP="00F270CF">
            <w:pPr>
              <w:snapToGrid w:val="0"/>
              <w:ind w:left="34" w:right="100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«Круглый стол». Ответы на вопросы участников семинара. Индивидуальные консультации. </w:t>
            </w:r>
          </w:p>
        </w:tc>
        <w:tc>
          <w:tcPr>
            <w:tcW w:w="4173" w:type="dxa"/>
            <w:vMerge/>
            <w:shd w:val="clear" w:color="auto" w:fill="auto"/>
          </w:tcPr>
          <w:p w14:paraId="24175C94" w14:textId="77777777" w:rsidR="0013003D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13003D" w14:paraId="498EC963" w14:textId="77777777" w:rsidTr="000D0F8B">
        <w:trPr>
          <w:trHeight w:val="156"/>
        </w:trPr>
        <w:tc>
          <w:tcPr>
            <w:tcW w:w="1751" w:type="dxa"/>
            <w:shd w:val="clear" w:color="auto" w:fill="auto"/>
          </w:tcPr>
          <w:p w14:paraId="5EF2039B" w14:textId="77777777" w:rsidR="0013003D" w:rsidRPr="00982FF4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19.00-20.00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058139B0" w14:textId="77777777" w:rsidR="0013003D" w:rsidRPr="00982FF4" w:rsidRDefault="0013003D" w:rsidP="0013003D">
            <w:pPr>
              <w:snapToGrid w:val="0"/>
              <w:ind w:right="100"/>
              <w:jc w:val="both"/>
              <w:rPr>
                <w:rFonts w:ascii="Arial Narrow" w:hAnsi="Arial Narrow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eastAsia="Arial Narrow" w:hAnsi="Arial Narrow" w:cs="Arial Narrow"/>
                <w:bCs/>
                <w:iCs/>
                <w:color w:val="0D0D0D"/>
                <w:sz w:val="20"/>
              </w:rPr>
              <w:t xml:space="preserve">      </w:t>
            </w: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Ужин в ресторане отеля </w:t>
            </w:r>
          </w:p>
        </w:tc>
      </w:tr>
      <w:tr w:rsidR="0013003D" w14:paraId="24C8084F" w14:textId="77777777" w:rsidTr="000D0F8B">
        <w:trPr>
          <w:trHeight w:val="606"/>
        </w:trPr>
        <w:tc>
          <w:tcPr>
            <w:tcW w:w="11397" w:type="dxa"/>
            <w:gridSpan w:val="3"/>
            <w:shd w:val="clear" w:color="auto" w:fill="auto"/>
          </w:tcPr>
          <w:p w14:paraId="447BD2CB" w14:textId="77777777" w:rsidR="0013003D" w:rsidRPr="00982FF4" w:rsidRDefault="0013003D" w:rsidP="0013003D">
            <w:pPr>
              <w:spacing w:after="72"/>
              <w:ind w:firstLine="317"/>
              <w:jc w:val="center"/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</w:pPr>
          </w:p>
          <w:p w14:paraId="338F8AAE" w14:textId="058A5F28" w:rsidR="0013003D" w:rsidRPr="00982FF4" w:rsidRDefault="0049169C" w:rsidP="0013003D">
            <w:pPr>
              <w:spacing w:after="72"/>
              <w:ind w:firstLine="317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2</w:t>
            </w:r>
            <w:r w:rsidR="0013003D" w:rsidRPr="00982FF4"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 xml:space="preserve"> </w:t>
            </w:r>
            <w:r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июля</w:t>
            </w:r>
            <w:r w:rsidR="0013003D" w:rsidRPr="00982FF4"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пятница</w:t>
            </w:r>
            <w:r w:rsidR="0013003D" w:rsidRPr="00982FF4"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). День выезда иногородних участников.</w:t>
            </w:r>
          </w:p>
        </w:tc>
      </w:tr>
      <w:tr w:rsidR="0013003D" w14:paraId="34BA7C9B" w14:textId="77777777" w:rsidTr="000D0F8B">
        <w:trPr>
          <w:trHeight w:val="293"/>
        </w:trPr>
        <w:tc>
          <w:tcPr>
            <w:tcW w:w="1751" w:type="dxa"/>
            <w:shd w:val="clear" w:color="auto" w:fill="auto"/>
          </w:tcPr>
          <w:p w14:paraId="28F38309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8.00-10.00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20F6BCEC" w14:textId="77777777" w:rsidR="0013003D" w:rsidRPr="00982FF4" w:rsidRDefault="0013003D" w:rsidP="0013003D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Завтрак в ресторане отеля </w:t>
            </w:r>
          </w:p>
        </w:tc>
      </w:tr>
      <w:tr w:rsidR="0013003D" w14:paraId="380C829D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714B1C19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10.00-12.00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6981EA75" w14:textId="77777777" w:rsidR="0013003D" w:rsidRPr="00982FF4" w:rsidRDefault="0013003D" w:rsidP="0013003D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Свободное время</w:t>
            </w:r>
          </w:p>
        </w:tc>
      </w:tr>
      <w:tr w:rsidR="0013003D" w14:paraId="25C6833D" w14:textId="77777777" w:rsidTr="000D0F8B">
        <w:trPr>
          <w:trHeight w:val="303"/>
        </w:trPr>
        <w:tc>
          <w:tcPr>
            <w:tcW w:w="1751" w:type="dxa"/>
            <w:shd w:val="clear" w:color="auto" w:fill="auto"/>
          </w:tcPr>
          <w:p w14:paraId="52FBA164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До 12.00</w:t>
            </w:r>
          </w:p>
        </w:tc>
        <w:tc>
          <w:tcPr>
            <w:tcW w:w="9646" w:type="dxa"/>
            <w:gridSpan w:val="2"/>
            <w:shd w:val="clear" w:color="auto" w:fill="auto"/>
          </w:tcPr>
          <w:p w14:paraId="1A6B69CC" w14:textId="77777777" w:rsidR="0013003D" w:rsidRPr="00982FF4" w:rsidRDefault="0013003D" w:rsidP="0013003D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Выезд из отеля</w:t>
            </w:r>
          </w:p>
        </w:tc>
      </w:tr>
    </w:tbl>
    <w:p w14:paraId="668A77DE" w14:textId="77777777" w:rsidR="00FB62CF" w:rsidRDefault="00FB62CF" w:rsidP="00FB62CF">
      <w:pPr>
        <w:snapToGrid w:val="0"/>
        <w:ind w:right="100"/>
        <w:jc w:val="both"/>
        <w:rPr>
          <w:rFonts w:ascii="Arial Narrow" w:hAnsi="Arial Narrow" w:cs="Segoe UI"/>
          <w:bCs/>
          <w:iCs/>
          <w:sz w:val="20"/>
        </w:rPr>
      </w:pPr>
    </w:p>
    <w:p w14:paraId="36BE5DB9" w14:textId="401E5407" w:rsidR="00FB62CF" w:rsidRDefault="00FB62CF" w:rsidP="00FB62CF">
      <w:pPr>
        <w:snapToGrid w:val="0"/>
        <w:ind w:right="100"/>
        <w:jc w:val="both"/>
        <w:rPr>
          <w:rFonts w:ascii="Arial Narrow" w:hAnsi="Arial Narrow" w:cs="Segoe UI"/>
          <w:bCs/>
          <w:iCs/>
          <w:sz w:val="20"/>
        </w:rPr>
      </w:pPr>
      <w:r>
        <w:rPr>
          <w:rFonts w:ascii="Arial Narrow" w:hAnsi="Arial Narrow" w:cs="Segoe UI"/>
          <w:bCs/>
          <w:iCs/>
          <w:sz w:val="20"/>
        </w:rPr>
        <w:t>*В Программу и состав выступающих от Института госзакупок экспертов могут быть внесены изменения!</w:t>
      </w:r>
    </w:p>
    <w:p w14:paraId="4BA5839E" w14:textId="77777777" w:rsidR="005242F3" w:rsidRDefault="005242F3" w:rsidP="000D0F8B">
      <w:pPr>
        <w:snapToGrid w:val="0"/>
        <w:ind w:right="100"/>
        <w:jc w:val="both"/>
        <w:rPr>
          <w:rFonts w:ascii="Arial Narrow" w:hAnsi="Arial Narrow" w:cs="Segoe UI"/>
          <w:bCs/>
          <w:iCs/>
          <w:sz w:val="20"/>
        </w:rPr>
      </w:pPr>
    </w:p>
    <w:sectPr w:rsidR="005242F3" w:rsidSect="000D0F8B">
      <w:pgSz w:w="11906" w:h="16838"/>
      <w:pgMar w:top="142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232"/>
    <w:multiLevelType w:val="multilevel"/>
    <w:tmpl w:val="4C8E4C40"/>
    <w:lvl w:ilvl="0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E5AE8"/>
    <w:multiLevelType w:val="hybridMultilevel"/>
    <w:tmpl w:val="A3AA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C7469"/>
    <w:multiLevelType w:val="multilevel"/>
    <w:tmpl w:val="7FA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206A5"/>
    <w:multiLevelType w:val="hybridMultilevel"/>
    <w:tmpl w:val="2D50D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0488"/>
    <w:multiLevelType w:val="hybridMultilevel"/>
    <w:tmpl w:val="1E74D2D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26473B56"/>
    <w:multiLevelType w:val="hybridMultilevel"/>
    <w:tmpl w:val="1FF08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1845"/>
    <w:multiLevelType w:val="multilevel"/>
    <w:tmpl w:val="AF7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90370"/>
    <w:multiLevelType w:val="multilevel"/>
    <w:tmpl w:val="406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224A9"/>
    <w:multiLevelType w:val="hybridMultilevel"/>
    <w:tmpl w:val="570CB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8125DF"/>
    <w:multiLevelType w:val="multilevel"/>
    <w:tmpl w:val="4AB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947087E"/>
    <w:multiLevelType w:val="multilevel"/>
    <w:tmpl w:val="FA149A0C"/>
    <w:lvl w:ilvl="0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  <w:color w:val="0D0D0D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7544C"/>
    <w:multiLevelType w:val="hybridMultilevel"/>
    <w:tmpl w:val="46F48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935F1"/>
    <w:multiLevelType w:val="hybridMultilevel"/>
    <w:tmpl w:val="2E5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F37DC"/>
    <w:multiLevelType w:val="hybridMultilevel"/>
    <w:tmpl w:val="4D5C4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0138"/>
    <w:multiLevelType w:val="hybridMultilevel"/>
    <w:tmpl w:val="B356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2481"/>
    <w:multiLevelType w:val="multilevel"/>
    <w:tmpl w:val="67407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D1A5B"/>
    <w:multiLevelType w:val="multilevel"/>
    <w:tmpl w:val="A5C4F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7F15534"/>
    <w:multiLevelType w:val="multilevel"/>
    <w:tmpl w:val="E96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F8252D"/>
    <w:multiLevelType w:val="hybridMultilevel"/>
    <w:tmpl w:val="F4946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F3"/>
    <w:rsid w:val="000D0F8B"/>
    <w:rsid w:val="0013003D"/>
    <w:rsid w:val="003B6DC1"/>
    <w:rsid w:val="0049169C"/>
    <w:rsid w:val="005242F3"/>
    <w:rsid w:val="005F4286"/>
    <w:rsid w:val="00671EB7"/>
    <w:rsid w:val="0073744C"/>
    <w:rsid w:val="007A0798"/>
    <w:rsid w:val="00830260"/>
    <w:rsid w:val="00913A4F"/>
    <w:rsid w:val="00973310"/>
    <w:rsid w:val="00982FF4"/>
    <w:rsid w:val="00B579AE"/>
    <w:rsid w:val="00BA2E1C"/>
    <w:rsid w:val="00C400B9"/>
    <w:rsid w:val="00E2381F"/>
    <w:rsid w:val="00E35672"/>
    <w:rsid w:val="00F13882"/>
    <w:rsid w:val="00F270CF"/>
    <w:rsid w:val="00F424BD"/>
    <w:rsid w:val="00FB62CF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C618"/>
  <w15:docId w15:val="{FE49186C-7808-4E4E-A1C9-526EEDE4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1F"/>
    <w:rPr>
      <w:rFonts w:eastAsia="Calibri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D0D0D"/>
      <w:sz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eastAsia="Calibri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eastAsia="Calibri" w:hAnsi="Symbol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eastAsia="Calibri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eastAsia="Calibri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Текст сноски Знак"/>
    <w:qFormat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usercontent">
    <w:name w:val="usercontent"/>
    <w:basedOn w:val="a0"/>
    <w:qFormat/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note text"/>
    <w:basedOn w:val="a"/>
    <w:rPr>
      <w:rFonts w:ascii="Calibri" w:hAnsi="Calibri" w:cs="Calibri"/>
      <w:sz w:val="20"/>
      <w:lang w:val="en-US"/>
    </w:rPr>
  </w:style>
  <w:style w:type="paragraph" w:customStyle="1" w:styleId="western">
    <w:name w:val="western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2">
    <w:name w:val="p2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styleId="ae">
    <w:name w:val="annotation text"/>
    <w:basedOn w:val="a"/>
    <w:qFormat/>
    <w:rPr>
      <w:sz w:val="20"/>
      <w:lang w:val="en-US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character" w:styleId="af0">
    <w:name w:val="Hyperlink"/>
    <w:basedOn w:val="a0"/>
    <w:uiPriority w:val="99"/>
    <w:unhideWhenUsed/>
    <w:rsid w:val="001300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akup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zakupk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zakup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akup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53B6-50A8-4DBE-BAB7-42D2903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Шевченко Дмитрий</cp:lastModifiedBy>
  <cp:revision>2</cp:revision>
  <cp:lastPrinted>2019-06-24T10:51:00Z</cp:lastPrinted>
  <dcterms:created xsi:type="dcterms:W3CDTF">2021-04-07T11:36:00Z</dcterms:created>
  <dcterms:modified xsi:type="dcterms:W3CDTF">2021-04-07T11:36:00Z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-663913983</vt:i4>
  </property>
  <property fmtid="{D5CDD505-2E9C-101B-9397-08002B2CF9AE}" pid="3" name="_AuthorEmail">
    <vt:lpwstr>bayrashev@roszakupki.ru</vt:lpwstr>
  </property>
  <property fmtid="{D5CDD505-2E9C-101B-9397-08002B2CF9AE}" pid="4" name="_AuthorEmailDisplayName">
    <vt:lpwstr>Виталий Байрашев</vt:lpwstr>
  </property>
  <property fmtid="{D5CDD505-2E9C-101B-9397-08002B2CF9AE}" pid="5" name="_EmailSubject">
    <vt:lpwstr>программа семинара, Кисловодск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